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477"/>
        <w:gridCol w:w="5862"/>
        <w:gridCol w:w="662"/>
        <w:gridCol w:w="2015"/>
      </w:tblGrid>
      <w:tr w:rsidR="00F40A0D" w:rsidRPr="00F40A0D" w14:paraId="57BEA617" w14:textId="20F268D6" w:rsidTr="00E6322B">
        <w:tc>
          <w:tcPr>
            <w:tcW w:w="477" w:type="dxa"/>
          </w:tcPr>
          <w:p w14:paraId="13AE51E3" w14:textId="77777777" w:rsidR="00F40A0D" w:rsidRPr="00F40A0D" w:rsidRDefault="00F40A0D" w:rsidP="00F40A0D"/>
        </w:tc>
        <w:tc>
          <w:tcPr>
            <w:tcW w:w="5862" w:type="dxa"/>
          </w:tcPr>
          <w:p w14:paraId="21883773" w14:textId="778E9BA9" w:rsidR="00F40A0D" w:rsidRPr="00F40A0D" w:rsidRDefault="00F40A0D" w:rsidP="00F40A0D">
            <w:r w:rsidRPr="00F40A0D">
              <w:t>What</w:t>
            </w:r>
          </w:p>
        </w:tc>
        <w:tc>
          <w:tcPr>
            <w:tcW w:w="662" w:type="dxa"/>
          </w:tcPr>
          <w:p w14:paraId="01C40349" w14:textId="604984E0" w:rsidR="00F40A0D" w:rsidRPr="00F40A0D" w:rsidRDefault="00F40A0D" w:rsidP="00F40A0D">
            <w:pPr>
              <w:rPr>
                <w:i/>
                <w:iCs/>
              </w:rPr>
            </w:pPr>
            <w:r w:rsidRPr="00F40A0D">
              <w:rPr>
                <w:i/>
                <w:iCs/>
              </w:rPr>
              <w:t>Who</w:t>
            </w:r>
          </w:p>
        </w:tc>
        <w:tc>
          <w:tcPr>
            <w:tcW w:w="2015" w:type="dxa"/>
          </w:tcPr>
          <w:p w14:paraId="0EACAC04" w14:textId="213E2790" w:rsidR="00F40A0D" w:rsidRPr="00F40A0D" w:rsidRDefault="00F40A0D" w:rsidP="00F40A0D">
            <w:pPr>
              <w:rPr>
                <w:i/>
                <w:iCs/>
              </w:rPr>
            </w:pPr>
            <w:r w:rsidRPr="00F40A0D">
              <w:rPr>
                <w:i/>
                <w:iCs/>
              </w:rPr>
              <w:t>By</w:t>
            </w:r>
          </w:p>
        </w:tc>
      </w:tr>
      <w:tr w:rsidR="00F40A0D" w:rsidRPr="00F40A0D" w14:paraId="4CCDD65D" w14:textId="114FD9DE" w:rsidTr="00E6322B">
        <w:tc>
          <w:tcPr>
            <w:tcW w:w="477" w:type="dxa"/>
          </w:tcPr>
          <w:p w14:paraId="47F69E65" w14:textId="442EBC4B" w:rsidR="00F40A0D" w:rsidRPr="00F40A0D" w:rsidRDefault="00F40A0D" w:rsidP="00F40A0D">
            <w:r w:rsidRPr="00F40A0D">
              <w:t>1</w:t>
            </w:r>
          </w:p>
        </w:tc>
        <w:tc>
          <w:tcPr>
            <w:tcW w:w="5862" w:type="dxa"/>
          </w:tcPr>
          <w:p w14:paraId="6607BA47" w14:textId="77777777" w:rsidR="00F40A0D" w:rsidRPr="00F40A0D" w:rsidRDefault="00F40A0D" w:rsidP="00F40A0D">
            <w:r w:rsidRPr="00F40A0D">
              <w:t>Review of publication requirements</w:t>
            </w:r>
          </w:p>
          <w:p w14:paraId="5B275198" w14:textId="77777777" w:rsidR="00F40A0D" w:rsidRPr="00F40A0D" w:rsidRDefault="00F40A0D" w:rsidP="00F40A0D"/>
        </w:tc>
        <w:tc>
          <w:tcPr>
            <w:tcW w:w="662" w:type="dxa"/>
          </w:tcPr>
          <w:p w14:paraId="0E722A4F" w14:textId="5E103DB1" w:rsidR="00F40A0D" w:rsidRPr="00F40A0D" w:rsidRDefault="00F40A0D" w:rsidP="00F40A0D">
            <w:pPr>
              <w:rPr>
                <w:i/>
                <w:iCs/>
              </w:rPr>
            </w:pPr>
            <w:r w:rsidRPr="00F40A0D">
              <w:rPr>
                <w:i/>
                <w:iCs/>
              </w:rPr>
              <w:t>Clerk</w:t>
            </w:r>
          </w:p>
        </w:tc>
        <w:tc>
          <w:tcPr>
            <w:tcW w:w="2015" w:type="dxa"/>
          </w:tcPr>
          <w:p w14:paraId="3F65C6E8" w14:textId="1E9167D6" w:rsidR="00F40A0D" w:rsidRPr="00F40A0D" w:rsidRDefault="00BB5ABF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Nov 22 – Finance checklist includes publications dates for audit.</w:t>
            </w:r>
          </w:p>
        </w:tc>
      </w:tr>
      <w:tr w:rsidR="00F40A0D" w:rsidRPr="00F40A0D" w14:paraId="1C4A0D03" w14:textId="1B0D3C66" w:rsidTr="00E6322B">
        <w:tc>
          <w:tcPr>
            <w:tcW w:w="477" w:type="dxa"/>
          </w:tcPr>
          <w:p w14:paraId="43BC91F1" w14:textId="08166A27" w:rsidR="00F40A0D" w:rsidRPr="00F40A0D" w:rsidRDefault="00E6322B" w:rsidP="00F40A0D">
            <w:r>
              <w:t>2</w:t>
            </w:r>
          </w:p>
        </w:tc>
        <w:tc>
          <w:tcPr>
            <w:tcW w:w="5862" w:type="dxa"/>
          </w:tcPr>
          <w:p w14:paraId="34379DCC" w14:textId="1C7E9DD5" w:rsidR="00F40A0D" w:rsidRPr="00F40A0D" w:rsidRDefault="00F40A0D" w:rsidP="00F40A0D">
            <w:r w:rsidRPr="00F40A0D">
              <w:t xml:space="preserve">Consider setting a </w:t>
            </w:r>
            <w:proofErr w:type="spellStart"/>
            <w:r w:rsidRPr="00F40A0D">
              <w:t>deminimus</w:t>
            </w:r>
            <w:proofErr w:type="spellEnd"/>
            <w:r w:rsidRPr="00F40A0D">
              <w:t xml:space="preserve"> level for assets</w:t>
            </w:r>
            <w:r>
              <w:t xml:space="preserve"> </w:t>
            </w:r>
            <w:proofErr w:type="gramStart"/>
            <w:r>
              <w:t>-  The</w:t>
            </w:r>
            <w:proofErr w:type="gramEnd"/>
            <w:r>
              <w:t xml:space="preserve"> Council could consider setting a </w:t>
            </w:r>
            <w:proofErr w:type="spellStart"/>
            <w:r>
              <w:t>demini</w:t>
            </w:r>
            <w:r w:rsidR="001142C7">
              <w:t>m</w:t>
            </w:r>
            <w:r>
              <w:t>us</w:t>
            </w:r>
            <w:proofErr w:type="spellEnd"/>
            <w:r>
              <w:t xml:space="preserve"> level below which items do not need to be included on the register. A suggested amount could be £300.</w:t>
            </w:r>
          </w:p>
        </w:tc>
        <w:tc>
          <w:tcPr>
            <w:tcW w:w="662" w:type="dxa"/>
          </w:tcPr>
          <w:p w14:paraId="54AD6D61" w14:textId="308944C8" w:rsidR="00F40A0D" w:rsidRPr="00F40A0D" w:rsidRDefault="00F40A0D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MG and FC</w:t>
            </w:r>
          </w:p>
        </w:tc>
        <w:tc>
          <w:tcPr>
            <w:tcW w:w="2015" w:type="dxa"/>
          </w:tcPr>
          <w:p w14:paraId="65D2D232" w14:textId="0C2B7C02" w:rsidR="00F40A0D" w:rsidRPr="00F40A0D" w:rsidRDefault="00F40A0D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Oct 22</w:t>
            </w:r>
          </w:p>
        </w:tc>
      </w:tr>
      <w:tr w:rsidR="00F40A0D" w:rsidRPr="00F40A0D" w14:paraId="43A54892" w14:textId="63D6AA65" w:rsidTr="00E6322B">
        <w:tc>
          <w:tcPr>
            <w:tcW w:w="477" w:type="dxa"/>
          </w:tcPr>
          <w:p w14:paraId="5FE1FFB5" w14:textId="2C7F0EB4" w:rsidR="00F40A0D" w:rsidRPr="00F40A0D" w:rsidRDefault="00E6322B" w:rsidP="00F40A0D">
            <w:r>
              <w:t>3</w:t>
            </w:r>
          </w:p>
        </w:tc>
        <w:tc>
          <w:tcPr>
            <w:tcW w:w="5862" w:type="dxa"/>
          </w:tcPr>
          <w:p w14:paraId="7C1BB7DD" w14:textId="1499E5D5" w:rsidR="00F40A0D" w:rsidRPr="00F40A0D" w:rsidRDefault="00F40A0D" w:rsidP="00F40A0D">
            <w:r w:rsidRPr="00F40A0D">
              <w:t xml:space="preserve">Risk management policy </w:t>
            </w:r>
            <w:r>
              <w:t>–</w:t>
            </w:r>
            <w:r w:rsidRPr="00F40A0D">
              <w:t xml:space="preserve"> </w:t>
            </w:r>
            <w:r>
              <w:t>It was agreed at the Finance meeting in Nov 21 to simplify this doc</w:t>
            </w:r>
          </w:p>
        </w:tc>
        <w:tc>
          <w:tcPr>
            <w:tcW w:w="662" w:type="dxa"/>
          </w:tcPr>
          <w:p w14:paraId="4E6995D1" w14:textId="4716AC0F" w:rsidR="00F40A0D" w:rsidRPr="00F40A0D" w:rsidRDefault="00F40A0D" w:rsidP="00F40A0D">
            <w:pPr>
              <w:rPr>
                <w:i/>
                <w:iCs/>
              </w:rPr>
            </w:pPr>
            <w:r w:rsidRPr="00F40A0D">
              <w:rPr>
                <w:i/>
                <w:iCs/>
              </w:rPr>
              <w:t>DW</w:t>
            </w:r>
            <w:r>
              <w:rPr>
                <w:i/>
                <w:iCs/>
              </w:rPr>
              <w:t xml:space="preserve"> MG</w:t>
            </w:r>
          </w:p>
        </w:tc>
        <w:tc>
          <w:tcPr>
            <w:tcW w:w="2015" w:type="dxa"/>
          </w:tcPr>
          <w:p w14:paraId="3D53C38D" w14:textId="1CE298C2" w:rsidR="00F40A0D" w:rsidRPr="00F40A0D" w:rsidRDefault="00F40A0D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Aug 22</w:t>
            </w:r>
          </w:p>
        </w:tc>
      </w:tr>
      <w:tr w:rsidR="00F40A0D" w:rsidRPr="00F40A0D" w14:paraId="437BBA0D" w14:textId="5181D06A" w:rsidTr="00E6322B">
        <w:tc>
          <w:tcPr>
            <w:tcW w:w="477" w:type="dxa"/>
          </w:tcPr>
          <w:p w14:paraId="36DDD41E" w14:textId="0D53F803" w:rsidR="00F40A0D" w:rsidRPr="00F40A0D" w:rsidRDefault="00E6322B" w:rsidP="00F40A0D">
            <w:r>
              <w:t>4</w:t>
            </w:r>
          </w:p>
        </w:tc>
        <w:tc>
          <w:tcPr>
            <w:tcW w:w="5862" w:type="dxa"/>
          </w:tcPr>
          <w:p w14:paraId="771F5CE2" w14:textId="2A430868" w:rsidR="00F40A0D" w:rsidRPr="00F40A0D" w:rsidRDefault="006647F2" w:rsidP="00F40A0D">
            <w:r>
              <w:t>Notice of public rights mis calculated, as working days only to be counted.  Noted at previous meeting.</w:t>
            </w:r>
          </w:p>
        </w:tc>
        <w:tc>
          <w:tcPr>
            <w:tcW w:w="662" w:type="dxa"/>
          </w:tcPr>
          <w:p w14:paraId="093B5014" w14:textId="77777777" w:rsidR="00F40A0D" w:rsidRPr="00F40A0D" w:rsidRDefault="00F40A0D" w:rsidP="00F40A0D">
            <w:pPr>
              <w:rPr>
                <w:i/>
                <w:iCs/>
              </w:rPr>
            </w:pPr>
          </w:p>
        </w:tc>
        <w:tc>
          <w:tcPr>
            <w:tcW w:w="2015" w:type="dxa"/>
          </w:tcPr>
          <w:p w14:paraId="7C254453" w14:textId="4E0AF845" w:rsidR="00F40A0D" w:rsidRPr="00F40A0D" w:rsidRDefault="006647F2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NON</w:t>
            </w:r>
          </w:p>
        </w:tc>
      </w:tr>
      <w:tr w:rsidR="00F40A0D" w:rsidRPr="00F40A0D" w14:paraId="099A06E3" w14:textId="3CBB31D8" w:rsidTr="00E6322B">
        <w:tc>
          <w:tcPr>
            <w:tcW w:w="477" w:type="dxa"/>
          </w:tcPr>
          <w:p w14:paraId="7C9D53B2" w14:textId="5E62600E" w:rsidR="00F40A0D" w:rsidRPr="00F40A0D" w:rsidRDefault="00E6322B" w:rsidP="00F40A0D">
            <w:r>
              <w:t>5</w:t>
            </w:r>
          </w:p>
        </w:tc>
        <w:tc>
          <w:tcPr>
            <w:tcW w:w="5862" w:type="dxa"/>
          </w:tcPr>
          <w:p w14:paraId="3AA0BEBD" w14:textId="18085C03" w:rsidR="00F40A0D" w:rsidRPr="00F40A0D" w:rsidRDefault="006647F2" w:rsidP="00F40A0D">
            <w:r>
              <w:t>External Audit recommended that the Council consider a policy regarding the asset valuation of buildings</w:t>
            </w:r>
          </w:p>
        </w:tc>
        <w:tc>
          <w:tcPr>
            <w:tcW w:w="662" w:type="dxa"/>
          </w:tcPr>
          <w:p w14:paraId="43C221DD" w14:textId="681D5A73" w:rsidR="00F40A0D" w:rsidRPr="00F40A0D" w:rsidRDefault="006647F2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MG FC</w:t>
            </w:r>
          </w:p>
        </w:tc>
        <w:tc>
          <w:tcPr>
            <w:tcW w:w="2015" w:type="dxa"/>
          </w:tcPr>
          <w:p w14:paraId="7473F186" w14:textId="1EF27B3A" w:rsidR="00F40A0D" w:rsidRPr="00F40A0D" w:rsidRDefault="00154468" w:rsidP="00F40A0D">
            <w:pPr>
              <w:rPr>
                <w:i/>
                <w:iCs/>
              </w:rPr>
            </w:pPr>
            <w:r>
              <w:rPr>
                <w:i/>
                <w:iCs/>
              </w:rPr>
              <w:t>Oct 22</w:t>
            </w:r>
          </w:p>
        </w:tc>
      </w:tr>
      <w:tr w:rsidR="00F40A0D" w:rsidRPr="00F40A0D" w14:paraId="3F927004" w14:textId="1F059B84" w:rsidTr="00E6322B">
        <w:tc>
          <w:tcPr>
            <w:tcW w:w="477" w:type="dxa"/>
          </w:tcPr>
          <w:p w14:paraId="7506DFA5" w14:textId="576E33C4" w:rsidR="00F40A0D" w:rsidRPr="00F40A0D" w:rsidRDefault="00F40A0D" w:rsidP="00F40A0D">
            <w:pPr>
              <w:rPr>
                <w:i/>
                <w:iCs/>
              </w:rPr>
            </w:pPr>
          </w:p>
        </w:tc>
        <w:tc>
          <w:tcPr>
            <w:tcW w:w="5862" w:type="dxa"/>
          </w:tcPr>
          <w:p w14:paraId="23BEAB17" w14:textId="77777777" w:rsidR="00F40A0D" w:rsidRPr="00F40A0D" w:rsidRDefault="00F40A0D" w:rsidP="00F40A0D">
            <w:pPr>
              <w:rPr>
                <w:i/>
                <w:iCs/>
              </w:rPr>
            </w:pPr>
          </w:p>
        </w:tc>
        <w:tc>
          <w:tcPr>
            <w:tcW w:w="662" w:type="dxa"/>
          </w:tcPr>
          <w:p w14:paraId="64B6456E" w14:textId="77777777" w:rsidR="00F40A0D" w:rsidRPr="00F40A0D" w:rsidRDefault="00F40A0D" w:rsidP="00F40A0D">
            <w:pPr>
              <w:rPr>
                <w:i/>
                <w:iCs/>
              </w:rPr>
            </w:pPr>
          </w:p>
        </w:tc>
        <w:tc>
          <w:tcPr>
            <w:tcW w:w="2015" w:type="dxa"/>
          </w:tcPr>
          <w:p w14:paraId="352BD7EB" w14:textId="77777777" w:rsidR="00F40A0D" w:rsidRPr="00F40A0D" w:rsidRDefault="00F40A0D" w:rsidP="00F40A0D">
            <w:pPr>
              <w:rPr>
                <w:i/>
                <w:iCs/>
              </w:rPr>
            </w:pPr>
          </w:p>
        </w:tc>
      </w:tr>
    </w:tbl>
    <w:p w14:paraId="7A24A28B" w14:textId="079514F0" w:rsidR="002044DC" w:rsidRPr="00F40A0D" w:rsidRDefault="002044DC">
      <w:pPr>
        <w:rPr>
          <w:i/>
          <w:iCs/>
        </w:rPr>
      </w:pPr>
    </w:p>
    <w:p w14:paraId="3B668E80" w14:textId="6B727423" w:rsidR="00F40A0D" w:rsidRPr="00F40A0D" w:rsidRDefault="00F40A0D">
      <w:pPr>
        <w:rPr>
          <w:i/>
          <w:iCs/>
        </w:rPr>
      </w:pPr>
      <w:r w:rsidRPr="00F40A0D">
        <w:rPr>
          <w:i/>
          <w:iCs/>
        </w:rPr>
        <w:t>Internal Audit Actions</w:t>
      </w:r>
    </w:p>
    <w:p w14:paraId="02510C67" w14:textId="52E4191C" w:rsidR="00F40A0D" w:rsidRDefault="00F40A0D"/>
    <w:p w14:paraId="74C1429A" w14:textId="6071272A" w:rsidR="00D71A93" w:rsidRDefault="003C64A2">
      <w:r>
        <w:t xml:space="preserve">Internal </w:t>
      </w:r>
      <w:r w:rsidR="00D71A93">
        <w:t>Audit Actions – 2022-23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5277"/>
        <w:gridCol w:w="1764"/>
        <w:gridCol w:w="1585"/>
      </w:tblGrid>
      <w:tr w:rsidR="00D71A93" w14:paraId="3BACDB04" w14:textId="77777777" w:rsidTr="00613054">
        <w:tc>
          <w:tcPr>
            <w:tcW w:w="390" w:type="dxa"/>
          </w:tcPr>
          <w:p w14:paraId="4F59CE90" w14:textId="77777777" w:rsidR="00D71A93" w:rsidRDefault="00D71A93"/>
        </w:tc>
        <w:tc>
          <w:tcPr>
            <w:tcW w:w="5277" w:type="dxa"/>
          </w:tcPr>
          <w:p w14:paraId="43564B0C" w14:textId="7C90B045" w:rsidR="00D71A93" w:rsidRDefault="00D71A93">
            <w:r>
              <w:t>What</w:t>
            </w:r>
          </w:p>
        </w:tc>
        <w:tc>
          <w:tcPr>
            <w:tcW w:w="1764" w:type="dxa"/>
          </w:tcPr>
          <w:p w14:paraId="6089D1F1" w14:textId="06FE3571" w:rsidR="00D71A93" w:rsidRDefault="00D71A93">
            <w:r>
              <w:t>Who</w:t>
            </w:r>
          </w:p>
        </w:tc>
        <w:tc>
          <w:tcPr>
            <w:tcW w:w="1585" w:type="dxa"/>
          </w:tcPr>
          <w:p w14:paraId="2247E870" w14:textId="2AFD1549" w:rsidR="00D71A93" w:rsidRDefault="003C64A2">
            <w:r>
              <w:t>Completed or note</w:t>
            </w:r>
          </w:p>
        </w:tc>
      </w:tr>
      <w:tr w:rsidR="00D71A93" w14:paraId="194AF223" w14:textId="77777777" w:rsidTr="00613054">
        <w:tc>
          <w:tcPr>
            <w:tcW w:w="390" w:type="dxa"/>
          </w:tcPr>
          <w:p w14:paraId="715B097C" w14:textId="27423D45" w:rsidR="00D71A93" w:rsidRDefault="00D71A93">
            <w:r>
              <w:t>1</w:t>
            </w:r>
          </w:p>
        </w:tc>
        <w:tc>
          <w:tcPr>
            <w:tcW w:w="5277" w:type="dxa"/>
          </w:tcPr>
          <w:p w14:paraId="75C16957" w14:textId="2D855AB9" w:rsidR="00D71A93" w:rsidRDefault="00D71A93">
            <w:r>
              <w:t xml:space="preserve">Publish all reports and items mentioned in agenda according to  ICO -  </w:t>
            </w:r>
            <w:hyperlink r:id="rId6" w:history="1">
              <w:r w:rsidR="00544A1A" w:rsidRPr="00F26717">
                <w:rPr>
                  <w:rStyle w:val="Hyperlink"/>
                </w:rPr>
                <w:t>https://ico.org.uk/media/for-organisations/documents/1156/minutesandagendas.pdf</w:t>
              </w:r>
            </w:hyperlink>
          </w:p>
          <w:p w14:paraId="4C87BC81" w14:textId="03D33C11" w:rsidR="00544A1A" w:rsidRDefault="00544A1A">
            <w:r>
              <w:t>Clerk to check this.</w:t>
            </w:r>
          </w:p>
        </w:tc>
        <w:tc>
          <w:tcPr>
            <w:tcW w:w="1764" w:type="dxa"/>
          </w:tcPr>
          <w:p w14:paraId="0E576E6B" w14:textId="0EC0A8EA" w:rsidR="00D71A93" w:rsidRDefault="00D71A93">
            <w:r>
              <w:t>CLERK</w:t>
            </w:r>
          </w:p>
        </w:tc>
        <w:tc>
          <w:tcPr>
            <w:tcW w:w="1585" w:type="dxa"/>
          </w:tcPr>
          <w:p w14:paraId="4B33B246" w14:textId="319F427B" w:rsidR="00D71A93" w:rsidRDefault="00D71A93"/>
        </w:tc>
      </w:tr>
      <w:tr w:rsidR="00544A1A" w14:paraId="0B946448" w14:textId="77777777" w:rsidTr="00613054">
        <w:tc>
          <w:tcPr>
            <w:tcW w:w="390" w:type="dxa"/>
          </w:tcPr>
          <w:p w14:paraId="58A3024C" w14:textId="56D7C365" w:rsidR="00544A1A" w:rsidRDefault="00544A1A">
            <w:r>
              <w:t>2</w:t>
            </w:r>
          </w:p>
        </w:tc>
        <w:tc>
          <w:tcPr>
            <w:tcW w:w="5277" w:type="dxa"/>
          </w:tcPr>
          <w:p w14:paraId="009BFD4C" w14:textId="526DCDF5" w:rsidR="00544A1A" w:rsidRDefault="00544A1A">
            <w:r>
              <w:t xml:space="preserve">Financial Regulations were reviewed June 22 - 162/22 - These regulations </w:t>
            </w:r>
            <w:r w:rsidR="003C64A2">
              <w:t>should</w:t>
            </w:r>
            <w:r>
              <w:t xml:space="preserve"> identify which option of 6.21 is </w:t>
            </w:r>
            <w:r w:rsidR="003C64A2">
              <w:t>adopted</w:t>
            </w:r>
          </w:p>
        </w:tc>
        <w:tc>
          <w:tcPr>
            <w:tcW w:w="1764" w:type="dxa"/>
          </w:tcPr>
          <w:p w14:paraId="7B50FE5C" w14:textId="2FC01522" w:rsidR="00544A1A" w:rsidRDefault="00544A1A">
            <w:r>
              <w:t>CLERK</w:t>
            </w:r>
          </w:p>
        </w:tc>
        <w:tc>
          <w:tcPr>
            <w:tcW w:w="1585" w:type="dxa"/>
          </w:tcPr>
          <w:p w14:paraId="6D3B00A3" w14:textId="4A4E0972" w:rsidR="00544A1A" w:rsidRDefault="003C64A2">
            <w:r>
              <w:t>12</w:t>
            </w:r>
            <w:r w:rsidRPr="003C64A2">
              <w:rPr>
                <w:vertAlign w:val="superscript"/>
              </w:rPr>
              <w:t>th</w:t>
            </w:r>
            <w:r>
              <w:t xml:space="preserve"> June 23</w:t>
            </w:r>
          </w:p>
        </w:tc>
      </w:tr>
      <w:tr w:rsidR="003C64A2" w14:paraId="4045EBAD" w14:textId="77777777" w:rsidTr="00613054">
        <w:tc>
          <w:tcPr>
            <w:tcW w:w="390" w:type="dxa"/>
          </w:tcPr>
          <w:p w14:paraId="57A6834F" w14:textId="4A266E5B" w:rsidR="003C64A2" w:rsidRDefault="003C64A2">
            <w:r>
              <w:t>3</w:t>
            </w:r>
          </w:p>
        </w:tc>
        <w:tc>
          <w:tcPr>
            <w:tcW w:w="5277" w:type="dxa"/>
          </w:tcPr>
          <w:p w14:paraId="2A085733" w14:textId="42DD048F" w:rsidR="003C64A2" w:rsidRDefault="001142C7">
            <w:r>
              <w:t xml:space="preserve">Insurance. </w:t>
            </w:r>
            <w:r w:rsidR="003C64A2">
              <w:t xml:space="preserve">A reconciliation between the Asset Register and the Insurance Schedule should be undertaken to ensure that all assets are insured at </w:t>
            </w:r>
            <w:r w:rsidR="003C64A2" w:rsidRPr="001142C7">
              <w:rPr>
                <w:b/>
                <w:bCs/>
              </w:rPr>
              <w:t>replacement value</w:t>
            </w:r>
            <w:r w:rsidRPr="001142C7">
              <w:rPr>
                <w:b/>
                <w:bCs/>
              </w:rPr>
              <w:t>.</w:t>
            </w:r>
          </w:p>
        </w:tc>
        <w:tc>
          <w:tcPr>
            <w:tcW w:w="1764" w:type="dxa"/>
          </w:tcPr>
          <w:p w14:paraId="1D060FC7" w14:textId="3387625B" w:rsidR="003C64A2" w:rsidRDefault="003C64A2">
            <w:r>
              <w:t>CLERK</w:t>
            </w:r>
          </w:p>
        </w:tc>
        <w:tc>
          <w:tcPr>
            <w:tcW w:w="1585" w:type="dxa"/>
          </w:tcPr>
          <w:p w14:paraId="0C980D61" w14:textId="77777777" w:rsidR="003C64A2" w:rsidRDefault="003C64A2"/>
        </w:tc>
      </w:tr>
    </w:tbl>
    <w:p w14:paraId="13A4219D" w14:textId="60F66FB0" w:rsidR="00F40A0D" w:rsidRDefault="00F40A0D"/>
    <w:sectPr w:rsidR="00F40A0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98FE" w14:textId="77777777" w:rsidR="00761303" w:rsidRDefault="00761303" w:rsidP="002044DC">
      <w:pPr>
        <w:spacing w:after="0" w:line="240" w:lineRule="auto"/>
      </w:pPr>
      <w:r>
        <w:separator/>
      </w:r>
    </w:p>
  </w:endnote>
  <w:endnote w:type="continuationSeparator" w:id="0">
    <w:p w14:paraId="60552F50" w14:textId="77777777" w:rsidR="00761303" w:rsidRDefault="00761303" w:rsidP="0020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ABAB" w14:textId="77777777" w:rsidR="00761303" w:rsidRDefault="00761303" w:rsidP="002044DC">
      <w:pPr>
        <w:spacing w:after="0" w:line="240" w:lineRule="auto"/>
      </w:pPr>
      <w:r>
        <w:separator/>
      </w:r>
    </w:p>
  </w:footnote>
  <w:footnote w:type="continuationSeparator" w:id="0">
    <w:p w14:paraId="7D5519BB" w14:textId="77777777" w:rsidR="00761303" w:rsidRDefault="00761303" w:rsidP="0020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B5EF" w14:textId="03CCA23C" w:rsidR="002044DC" w:rsidRPr="006647F2" w:rsidRDefault="002044DC">
    <w:pPr>
      <w:pStyle w:val="Header"/>
      <w:rPr>
        <w:rFonts w:ascii="Arial" w:hAnsi="Arial" w:cs="Arial"/>
        <w:sz w:val="32"/>
        <w:szCs w:val="32"/>
      </w:rPr>
    </w:pPr>
    <w:r w:rsidRPr="006647F2">
      <w:rPr>
        <w:rFonts w:ascii="Arial" w:hAnsi="Arial" w:cs="Arial"/>
        <w:sz w:val="32"/>
        <w:szCs w:val="32"/>
      </w:rPr>
      <w:t>Ponsanooth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C"/>
    <w:rsid w:val="000A0467"/>
    <w:rsid w:val="001142C7"/>
    <w:rsid w:val="00154468"/>
    <w:rsid w:val="002044DC"/>
    <w:rsid w:val="003C64A2"/>
    <w:rsid w:val="00544A1A"/>
    <w:rsid w:val="00613054"/>
    <w:rsid w:val="006647F2"/>
    <w:rsid w:val="00761303"/>
    <w:rsid w:val="007B562D"/>
    <w:rsid w:val="008B1A0B"/>
    <w:rsid w:val="00BB5ABF"/>
    <w:rsid w:val="00D71A93"/>
    <w:rsid w:val="00E6322B"/>
    <w:rsid w:val="00F40A0D"/>
    <w:rsid w:val="00F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1412"/>
  <w15:chartTrackingRefBased/>
  <w15:docId w15:val="{060601DD-F378-4110-A66D-65CEF0A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4DC"/>
  </w:style>
  <w:style w:type="paragraph" w:styleId="Footer">
    <w:name w:val="footer"/>
    <w:basedOn w:val="Normal"/>
    <w:link w:val="FooterChar"/>
    <w:uiPriority w:val="99"/>
    <w:unhideWhenUsed/>
    <w:rsid w:val="00204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4DC"/>
  </w:style>
  <w:style w:type="table" w:styleId="TableGrid">
    <w:name w:val="Table Grid"/>
    <w:basedOn w:val="TableNormal"/>
    <w:uiPriority w:val="39"/>
    <w:rsid w:val="00F4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4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.org.uk/media/for-organisations/documents/1156/minutesandagenda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Gosling</dc:creator>
  <cp:keywords/>
  <dc:description/>
  <cp:lastModifiedBy>Mary Gosling</cp:lastModifiedBy>
  <cp:revision>3</cp:revision>
  <dcterms:created xsi:type="dcterms:W3CDTF">2023-06-12T10:32:00Z</dcterms:created>
  <dcterms:modified xsi:type="dcterms:W3CDTF">2023-06-12T10:33:00Z</dcterms:modified>
</cp:coreProperties>
</file>